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BBD" w:rsidRPr="005C7BBD" w:rsidRDefault="005C7BBD" w:rsidP="00D64520">
      <w:pPr>
        <w:spacing w:after="0" w:line="240" w:lineRule="auto"/>
        <w:jc w:val="center"/>
        <w:textAlignment w:val="baseline"/>
        <w:outlineLvl w:val="1"/>
        <w:rPr>
          <w:rFonts w:ascii="Open Sans" w:eastAsia="Times New Roman" w:hAnsi="Open Sans" w:cs="Times New Roman"/>
          <w:b/>
          <w:bCs/>
          <w:color w:val="000000"/>
          <w:spacing w:val="8"/>
          <w:sz w:val="36"/>
          <w:szCs w:val="36"/>
          <w:lang w:eastAsia="uk-UA"/>
        </w:rPr>
      </w:pPr>
      <w:bookmarkStart w:id="0" w:name="_GoBack"/>
      <w:r w:rsidRPr="005C7BBD">
        <w:rPr>
          <w:rFonts w:ascii="Open Sans" w:eastAsia="Times New Roman" w:hAnsi="Open Sans" w:cs="Times New Roman"/>
          <w:b/>
          <w:bCs/>
          <w:color w:val="000000"/>
          <w:spacing w:val="8"/>
          <w:sz w:val="36"/>
          <w:szCs w:val="36"/>
          <w:bdr w:val="none" w:sz="0" w:space="0" w:color="auto" w:frame="1"/>
          <w:lang w:eastAsia="uk-UA"/>
        </w:rPr>
        <w:t>П</w:t>
      </w:r>
      <w:r w:rsidRPr="005C7BBD">
        <w:rPr>
          <w:rFonts w:ascii="Open Sans" w:eastAsia="Times New Roman" w:hAnsi="Open Sans" w:cs="Times New Roman"/>
          <w:b/>
          <w:bCs/>
          <w:color w:val="000000"/>
          <w:spacing w:val="8"/>
          <w:sz w:val="36"/>
          <w:szCs w:val="36"/>
          <w:lang w:eastAsia="uk-UA"/>
        </w:rPr>
        <w:t>равила поведінки здобувачів освіти у Рівненському НВК «Колегіу</w:t>
      </w:r>
      <w:r w:rsidRPr="005C7BBD">
        <w:rPr>
          <w:rFonts w:ascii="Open Sans" w:eastAsia="Times New Roman" w:hAnsi="Open Sans" w:cs="Times New Roman"/>
          <w:b/>
          <w:bCs/>
          <w:i/>
          <w:iCs/>
          <w:color w:val="000000"/>
          <w:spacing w:val="8"/>
          <w:sz w:val="36"/>
          <w:szCs w:val="36"/>
          <w:bdr w:val="none" w:sz="0" w:space="0" w:color="auto" w:frame="1"/>
          <w:lang w:eastAsia="uk-UA"/>
        </w:rPr>
        <w:t>м»</w:t>
      </w:r>
    </w:p>
    <w:bookmarkEnd w:id="0"/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1. Загальні правила поведінки здобувачів освіти в закладі: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1.1 Правила поведінки учнів у колегіумі базуються на законах України, постановах Міністерства освіти і науки України та органів місцевого самоврядування, Статуті школи.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1.2 У випадку порушень Правил до учнів можуть бути вжиті такі стягнення: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      – усне зауваження;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      – запис зауваження в щоденник;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      – виклик учня самого або з батьками на педагогічну нараду;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      – відшкодування завданої учнем шкоди його батьками.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1.3 Учень приходить до закладу за 10 – 15 хвилин до початку занять, чистий і охайний. При вході до дотримується правил ввічливості, знімає в гардеробі верхній одяг і прямує до місця проведення уроку.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1.4 Учневі заборонено перебувати у класних приміщеннях у верхньому одязі.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1.5 Забороняється приносити до школи та на її територію з будь-якою метою і використовувати будь-яким способом зброю, вибухові або вогненебезпечні предмети і речовини; спиртні напої, наркотики, інші одурманюючі речовини та отрути, газові балончики.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1.6 Забороняється вживання непристойних виразів і жестів.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1.7 Не дозволяється без дозволу педагогів, класного керівника йти зі школи та з її території в урочний час та на перервах. У разі пропуску навчальних занять учень повинен пред’явити класному керівнику довідку від лікаря або записку від батьків (або особи, яка їх заміняє) із поясненням  причини відсутності на заняттях. Пропускати </w:t>
      </w:r>
      <w:proofErr w:type="spellStart"/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уроки</w:t>
      </w:r>
      <w:proofErr w:type="spellEnd"/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без поважних причин забороняється.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1.8 Забороняється спізнюватися на </w:t>
      </w:r>
      <w:proofErr w:type="spellStart"/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уроки</w:t>
      </w:r>
      <w:proofErr w:type="spellEnd"/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1.9 Учень закладу на </w:t>
      </w:r>
      <w:proofErr w:type="spellStart"/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уроки</w:t>
      </w:r>
      <w:proofErr w:type="spellEnd"/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приносить необхідне навчальне приладдя, підручники, зошити, щоденник. Повинен дбайливо ставитися до підручників та зошитів. Приходить до колегіуму із підготовленими домашніми завданнями з предметів відповідно до розкладу уроків.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1.10 Учень повинен охайно вести щоденник і давати його вчителю для виставлення оцінки, запису зауваження.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1.11 Учень має бути ввічливим у спілкуванні з учителями, працівниками закладу, батьками інших учнів, а також з учнями.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1.12 Учень </w:t>
      </w:r>
      <w:proofErr w:type="spellStart"/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вироявляє</w:t>
      </w:r>
      <w:proofErr w:type="spellEnd"/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повагу до старших, піклується про молодших. Учні й педагоги звертаються один до одного шанобливо. Здобувачі освіти поступаються дорогою дорослим, старші школярі – молодшим, хлопчики – дівчаткам.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1.13 Поза школою учні поводяться скрізь і всюди так, щоб не осоромити свою честь та гідність, не заплямувати добре ім’я колегіуму.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1.14 Здобувачі освіти повинні дбайливо ставитися до шкільного майна і речей, що належать вчителям та іншим учням. Забороняється брати без дозволу чужі речі. Учні бережуть майно школи, надають посильну допомогу в його ремонті. При  пошкодженні майна закладу батьки учня зобов’язані відшкодувати збитки.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1.15 Фізична конфронтація, залякування і знущання, </w:t>
      </w:r>
      <w:proofErr w:type="spellStart"/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булінг</w:t>
      </w:r>
      <w:proofErr w:type="spellEnd"/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(цькування)  є неприпустимими формами поведінки. 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2. Поведінка на заняттях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2.1 На урок здобувач освіти має  зайти  з попереджувальним дзвінком; після  дзвінка з дозволу вчителя увійти до класу і підготуватися до уроку.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2.2 Заборонено запізнюватися на </w:t>
      </w:r>
      <w:proofErr w:type="spellStart"/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уроки</w:t>
      </w:r>
      <w:proofErr w:type="spellEnd"/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без поважних причин.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2.3 У разі спізнення на урок постукати у двері кабінету, зайти, привітатися з вчителем, вибачитися за спізнення і попросити дозволу сісти на місце.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2.4 Забороняється виходити з класу без дозволу вчителя.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2.5 Якщо під час занять учню необхідно вийти з класу, то він повинен піднести руку і попросити дозволу вийти у вчителя.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lastRenderedPageBreak/>
        <w:t>2.6 Заборонено перебувати в класних приміщеннях у верхньому одязі.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2.7 При вході педагога до класу здобувачі освіти встають та вітаються, сідають після того, як учитель відповість на вітання і дозволить сісти. Так само учні вітають будь-якого дорослого, що увійшов до класу під час занять.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2.8 </w:t>
      </w:r>
      <w:proofErr w:type="spellStart"/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Впродож</w:t>
      </w:r>
      <w:proofErr w:type="spellEnd"/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уроку: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     – не можна шуміти, відволікатися самому і відволікати інших сторонніми розмовами, іграми та іншими, що не стосуються уроку, справами;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       – не можна підводитися без дозволу учителя;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       – не можна вживати їжу та напої, жувати жуйку; 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       – забороняється користуватися мобільними телефонами.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2.9 Урочний час повинен використовуватися здобувачами освіти тільки для навчання.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2.10 За першою вимогою вчителя (класного керівника) учневі необхідно пред’являти щоденник. Будь-які записи в щоденниках здобувачами освіти повинні виконуватися охайно, із дотриманням норм орфографічного режиму. Після кожного навчального тижня батьки учня ставлять свій підпис у щоденнику.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2.11 Здобувачі освіти зобов’язані знати і дотримуватися правил  безпечної поведінки як під час уроків, так і після їх закінчення.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2.12 Якщо учень хоче поставити запитання вчителю або відповісти на запитання вчителя, він підносить руку.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2.13 Учень має право в коректній формі обстоювати свій погляд і свої переконання при обговоренні різних суперечливих і неоднозначних питань.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2.14 Дзвінок про закінчення уроку дається для вчителя. Тільки коли вчитель оголосить про закінчення уроку, учень має право вийти з  класу.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2.15 При виході вчителя або іншого дорослого з класу учні встають.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3. Поведінка до початку, на перервах і після закінчення занять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Час перерви – особистий час кожного учня. Здобувач освіти  може його проводити по-своєму, проте не повинен заважати іншим.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3.1 Під час перерви здобувачі освіти зобов’язані: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       – навести  порядок на своєму робочому місці;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       – вийти з класу;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       – рухаючись коридорами, сходами, триматися правої сторони;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       – адекватно реагувати на зауваження адміністрації закладу, педагогів, працівників колегіуму, чергових учителів та учнів;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       – допомагати учителю (у разі потреби) при підготовці кабінету  до наступного уроку.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3.2 Під час перерви учні можуть вільно переміщатися колегіумом, окрім тих місць, де їм заборонено знаходитися в цілях безпеки.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3.3 Під час перерв здобувачам освіти забороняється: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       – бігати сходами, коридорами та у класних приміщеннях, кататися на перилах,  знаходитися поблизу вікон та інших місць,  що не  є пристосованими для ігор;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       – штовхати один одного, кидатися предметами і застосовувати фізичну силу, цькування, образи для вирішення будь-якої проблеми, грати у м’яч у коридорі;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       – сваритися між собою та з учителями, з’ясовувати стосунки за допомогою сили, битися, здійснювати </w:t>
      </w:r>
      <w:proofErr w:type="spellStart"/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булінг</w:t>
      </w:r>
      <w:proofErr w:type="spellEnd"/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;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       – вживати непристойні вирази і жести на адресу будь-яких осіб, шуміти, заважати відпочивати іншим учням;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       – палити у будівлі та на території закладу.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3.4 Категорично заборонено самовільно відчиняти вікна, сидіти на підвіконні чи виглядати у відчинені вікна.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3.5 Після закінчення занять здобувач освіти повинен: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       – забрати одяг з гардеробу, одягнутися, піти зі школи, дотримуючись правил ввічливості. 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3.6 Черговий по класу: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       – знаходиться в класі під час перерви;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lastRenderedPageBreak/>
        <w:t>       – забезпечує порядок у класі, провітрює приміщення, стежить за дотриманням санітарних умов;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       – допомагає вчителю підготувати клас до наступного уроку.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3.7 Забороняється здобувачам освіти перебувати у приміщенні їдальні у верхньому одязі.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3.8 На перервах учні можуть звернутися до свого класного керівника, чергового учителя,  будь-якого педагога, адміністрації закладу за допомогою, якщо проти них здійснюються протиправні дії, </w:t>
      </w:r>
      <w:proofErr w:type="spellStart"/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булінг</w:t>
      </w:r>
      <w:proofErr w:type="spellEnd"/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(цькування).</w:t>
      </w:r>
    </w:p>
    <w:p w:rsidR="005C7BBD" w:rsidRPr="005C7BBD" w:rsidRDefault="005C7BBD" w:rsidP="005C7BB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4. Кінцеві положення</w:t>
      </w:r>
    </w:p>
    <w:p w:rsidR="00D64520" w:rsidRPr="00D64520" w:rsidRDefault="00D64520" w:rsidP="00D64520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4.1 Учні не мають права пропускати заняття без поважних причин.</w:t>
      </w:r>
    </w:p>
    <w:p w:rsidR="00D64520" w:rsidRPr="00D64520" w:rsidRDefault="00D64520" w:rsidP="00D64520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4.2 Учні не мають права під час перебування на території закладу та при проведенні шкільних заходів скоювати дії, небезпечні для власного життя і здоров’я та  життя і здоров’я оточуючих.</w:t>
      </w:r>
    </w:p>
    <w:p w:rsidR="00D64520" w:rsidRPr="00D64520" w:rsidRDefault="00D64520" w:rsidP="00D64520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uk-UA"/>
        </w:rPr>
      </w:pPr>
      <w:r w:rsidRPr="00D64520">
        <w:rPr>
          <w:rFonts w:ascii="Open Sans" w:eastAsia="Times New Roman" w:hAnsi="Open Sans" w:cs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4.3 Учні не мають права знаходитися у приміщенні закладу після закінчення навчальних занять  без дозволу працівників колегіуму.</w:t>
      </w:r>
    </w:p>
    <w:p w:rsidR="00DC60DC" w:rsidRDefault="00DC60DC"/>
    <w:sectPr w:rsidR="00DC60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2529"/>
    <w:multiLevelType w:val="multilevel"/>
    <w:tmpl w:val="BDC484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F3B1D"/>
    <w:multiLevelType w:val="multilevel"/>
    <w:tmpl w:val="F12E05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9B408E"/>
    <w:multiLevelType w:val="multilevel"/>
    <w:tmpl w:val="AB02F1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5A6568"/>
    <w:multiLevelType w:val="multilevel"/>
    <w:tmpl w:val="29224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9E50CB"/>
    <w:multiLevelType w:val="multilevel"/>
    <w:tmpl w:val="9FA61F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6C76FA"/>
    <w:multiLevelType w:val="multilevel"/>
    <w:tmpl w:val="6DEA37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65"/>
    <w:rsid w:val="005C7BBD"/>
    <w:rsid w:val="00A10165"/>
    <w:rsid w:val="00D64520"/>
    <w:rsid w:val="00DC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A7C3"/>
  <w15:chartTrackingRefBased/>
  <w15:docId w15:val="{80A6F17B-8CD1-49A0-ADE3-1807E8C7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7B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5C7B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5C7B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BB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5C7BB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5C7BBD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msonormal0">
    <w:name w:val="msonormal"/>
    <w:basedOn w:val="a"/>
    <w:rsid w:val="005C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5C7B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7BBD"/>
    <w:rPr>
      <w:color w:val="800080"/>
      <w:u w:val="single"/>
    </w:rPr>
  </w:style>
  <w:style w:type="character" w:styleId="a5">
    <w:name w:val="Strong"/>
    <w:basedOn w:val="a0"/>
    <w:uiPriority w:val="22"/>
    <w:qFormat/>
    <w:rsid w:val="005C7BBD"/>
    <w:rPr>
      <w:b/>
      <w:bCs/>
    </w:rPr>
  </w:style>
  <w:style w:type="paragraph" w:styleId="a6">
    <w:name w:val="Normal (Web)"/>
    <w:basedOn w:val="a"/>
    <w:uiPriority w:val="99"/>
    <w:semiHidden/>
    <w:unhideWhenUsed/>
    <w:rsid w:val="005C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Emphasis"/>
    <w:basedOn w:val="a0"/>
    <w:uiPriority w:val="20"/>
    <w:qFormat/>
    <w:rsid w:val="005C7BBD"/>
    <w:rPr>
      <w:i/>
      <w:iCs/>
    </w:rPr>
  </w:style>
  <w:style w:type="paragraph" w:customStyle="1" w:styleId="has-text-align-left">
    <w:name w:val="has-text-align-left"/>
    <w:basedOn w:val="a"/>
    <w:rsid w:val="005C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has-text-align-center">
    <w:name w:val="has-text-align-center"/>
    <w:basedOn w:val="a"/>
    <w:rsid w:val="005C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has-text-align-right">
    <w:name w:val="has-text-align-right"/>
    <w:basedOn w:val="a"/>
    <w:rsid w:val="005C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4753</Words>
  <Characters>2710</Characters>
  <Application>Microsoft Office Word</Application>
  <DocSecurity>0</DocSecurity>
  <Lines>22</Lines>
  <Paragraphs>14</Paragraphs>
  <ScaleCrop>false</ScaleCrop>
  <Company>SPecialiST RePack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2020-10-09T07:54:00Z</dcterms:created>
  <dcterms:modified xsi:type="dcterms:W3CDTF">2020-10-09T07:56:00Z</dcterms:modified>
</cp:coreProperties>
</file>