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Рівненський навчально-виховний комплекс «Колегіум» Рівненської міської ради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ДК 021:2015: 09310000-5 - Електрична енергія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Обґрунтування технічних та якісних характеристик предмета закупівлі,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розміру бюджетного призначення, очікуваної вартості предмета закупівлі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20.01.2022 р.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виконання постанови Кабінету Міністрів України від 11 жовтня 2016 року № 710 “Про ефективне використання коштів” (у редакції постанови  Кабінету Міністрів України від 16 грудня 2020 року № 1266) надається обґрунтування технічних та якісних характеристик предмета закупівлі, його очікуваної вартості</w:t>
      </w:r>
    </w:p>
    <w:p w:rsidR="0036024D" w:rsidRPr="0036024D" w:rsidRDefault="0036024D" w:rsidP="0036024D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1"/>
          <w:szCs w:val="21"/>
          <w:lang w:eastAsia="uk-UA"/>
        </w:rPr>
      </w:pPr>
      <w:r>
        <w:rPr>
          <w:rStyle w:val="a4"/>
          <w:color w:val="000000"/>
          <w:sz w:val="21"/>
          <w:szCs w:val="21"/>
        </w:rPr>
        <w:t>Ідентифікатор закупівлі</w:t>
      </w:r>
      <w:r>
        <w:rPr>
          <w:color w:val="000000"/>
          <w:sz w:val="21"/>
          <w:szCs w:val="21"/>
        </w:rPr>
        <w:t xml:space="preserve">: </w:t>
      </w:r>
      <w:hyperlink r:id="rId4" w:tgtFrame="_blank" w:tooltip="Оголошення на порталі Уповноваженого органу" w:history="1">
        <w:r w:rsidRPr="0036024D">
          <w:rPr>
            <w:rFonts w:ascii="Times New Roman" w:eastAsia="Times New Roman" w:hAnsi="Times New Roman" w:cs="Times New Roman"/>
            <w:color w:val="000000"/>
            <w:sz w:val="21"/>
            <w:szCs w:val="21"/>
            <w:bdr w:val="none" w:sz="0" w:space="0" w:color="auto" w:frame="1"/>
            <w:lang w:eastAsia="uk-UA"/>
          </w:rPr>
          <w:t xml:space="preserve"> UA-2022-01-20-002169-c</w:t>
        </w:r>
      </w:hyperlink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Процедура закупівлі:</w:t>
      </w:r>
      <w:r>
        <w:rPr>
          <w:color w:val="000000"/>
          <w:sz w:val="21"/>
          <w:szCs w:val="21"/>
        </w:rPr>
        <w:t> Переговорна процедура закупівлі.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Назва закупівлі:</w:t>
      </w:r>
      <w:r>
        <w:rPr>
          <w:color w:val="000000"/>
          <w:sz w:val="21"/>
          <w:szCs w:val="21"/>
        </w:rPr>
        <w:t> Електрична енергія на 2022 рік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Очікувана вартість предмета закупівлі:</w:t>
      </w:r>
      <w:r>
        <w:rPr>
          <w:color w:val="000000"/>
          <w:sz w:val="21"/>
          <w:szCs w:val="21"/>
        </w:rPr>
        <w:t> 410000.00грн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Обґрунтування технічних та якісних характеристик предмета закупівлі: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Фактична кількість електроенергії, що одержує Замовник, визначається на підставі знятих показників з лічильників обліку, згідно договірних величин. Режим роботи основного обладнання: 24 години на добу, 7 діб на тиждень. Замовник відноситься до групи організації обліку Б (з АСКОЕ), клас напруги 2. Якість електричної енергії, що передається Постачальником Споживачу, має відповідати вимогам, установленим державними стандартами (розділ 5 ДСТУ EN 50160:2014 «Характеристики напруги електропостачання в електричних мережах загальної </w:t>
      </w:r>
      <w:proofErr w:type="spellStart"/>
      <w:r>
        <w:rPr>
          <w:color w:val="000000"/>
          <w:sz w:val="21"/>
          <w:szCs w:val="21"/>
        </w:rPr>
        <w:t>призначеності</w:t>
      </w:r>
      <w:proofErr w:type="spellEnd"/>
      <w:r>
        <w:rPr>
          <w:color w:val="000000"/>
          <w:sz w:val="21"/>
          <w:szCs w:val="21"/>
        </w:rPr>
        <w:t>». Оцінка відповідності показників якості електричної енергії проводиться на проміжку розрахункового періоду, рівного 24 годинам. Ціна на електричну енергію встановлюється учасником у відповідності до ч. 2 ст. 56 Закону України «Про ринок електричної енергії».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Обґрунтування очікуваної вартості предмета закупівлі: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>
        <w:rPr>
          <w:color w:val="000000"/>
          <w:sz w:val="21"/>
          <w:szCs w:val="21"/>
        </w:rPr>
        <w:t>закупівель</w:t>
      </w:r>
      <w:proofErr w:type="spellEnd"/>
      <w:r>
        <w:rPr>
          <w:color w:val="000000"/>
          <w:sz w:val="21"/>
          <w:szCs w:val="21"/>
        </w:rPr>
        <w:t xml:space="preserve"> «Прозоро», тощо; 2) отримання комерційних (цінових 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</w:t>
      </w:r>
      <w:proofErr w:type="spellStart"/>
      <w:r>
        <w:rPr>
          <w:color w:val="000000"/>
          <w:sz w:val="21"/>
          <w:szCs w:val="21"/>
        </w:rPr>
        <w:t>закупівель</w:t>
      </w:r>
      <w:proofErr w:type="spellEnd"/>
      <w:r>
        <w:rPr>
          <w:color w:val="000000"/>
          <w:sz w:val="21"/>
          <w:szCs w:val="21"/>
        </w:rPr>
        <w:t xml:space="preserve">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визначені очікуваної вартості предмету </w:t>
      </w:r>
      <w:proofErr w:type="spellStart"/>
      <w:r>
        <w:rPr>
          <w:color w:val="000000"/>
          <w:sz w:val="21"/>
          <w:szCs w:val="21"/>
        </w:rPr>
        <w:t>закупівлітоварів</w:t>
      </w:r>
      <w:proofErr w:type="spellEnd"/>
      <w:r>
        <w:rPr>
          <w:color w:val="000000"/>
          <w:sz w:val="21"/>
          <w:szCs w:val="21"/>
        </w:rPr>
        <w:t>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</w:t>
      </w:r>
    </w:p>
    <w:p w:rsidR="0036024D" w:rsidRDefault="0036024D" w:rsidP="0036024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Очікувана вартість предмета закупівлі визначена методом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>
        <w:rPr>
          <w:color w:val="000000"/>
          <w:sz w:val="21"/>
          <w:szCs w:val="21"/>
        </w:rPr>
        <w:t>закупівель</w:t>
      </w:r>
      <w:proofErr w:type="spellEnd"/>
      <w:r>
        <w:rPr>
          <w:color w:val="000000"/>
          <w:sz w:val="21"/>
          <w:szCs w:val="21"/>
        </w:rPr>
        <w:t xml:space="preserve"> «Прозоро»),а отже ринкова ціна електричної  енергії на час переговорної проце</w:t>
      </w:r>
      <w:r w:rsidR="00A82C8D">
        <w:rPr>
          <w:color w:val="000000"/>
          <w:sz w:val="21"/>
          <w:szCs w:val="21"/>
        </w:rPr>
        <w:t>дури становить 5,83</w:t>
      </w:r>
      <w:r>
        <w:rPr>
          <w:color w:val="000000"/>
          <w:sz w:val="21"/>
          <w:szCs w:val="21"/>
        </w:rPr>
        <w:t xml:space="preserve"> грн., з ПДВ, проте враховуючи досвід минулого року та з урахуванням індексу інфляції</w:t>
      </w:r>
      <w:r w:rsidR="00A82C8D">
        <w:rPr>
          <w:color w:val="000000"/>
          <w:sz w:val="21"/>
          <w:szCs w:val="21"/>
        </w:rPr>
        <w:t xml:space="preserve"> під час </w:t>
      </w:r>
      <w:proofErr w:type="spellStart"/>
      <w:r w:rsidR="00A82C8D">
        <w:rPr>
          <w:color w:val="000000"/>
          <w:sz w:val="21"/>
          <w:szCs w:val="21"/>
        </w:rPr>
        <w:t>переговор</w:t>
      </w:r>
      <w:proofErr w:type="spellEnd"/>
      <w:r>
        <w:rPr>
          <w:color w:val="000000"/>
          <w:sz w:val="21"/>
          <w:szCs w:val="21"/>
        </w:rPr>
        <w:t xml:space="preserve"> </w:t>
      </w:r>
      <w:r w:rsidR="00A82C8D">
        <w:rPr>
          <w:color w:val="000000"/>
          <w:sz w:val="21"/>
          <w:szCs w:val="21"/>
        </w:rPr>
        <w:t xml:space="preserve">Замовник і Постачальник </w:t>
      </w:r>
      <w:r w:rsidR="00D0509C">
        <w:rPr>
          <w:color w:val="000000"/>
          <w:sz w:val="21"/>
          <w:szCs w:val="21"/>
        </w:rPr>
        <w:t>узгодили</w:t>
      </w:r>
      <w:bookmarkStart w:id="0" w:name="_GoBack"/>
      <w:bookmarkEnd w:id="0"/>
      <w:r w:rsidR="00A82C8D">
        <w:rPr>
          <w:color w:val="000000"/>
          <w:sz w:val="21"/>
          <w:szCs w:val="21"/>
        </w:rPr>
        <w:t xml:space="preserve"> ціну за одиницю товару 6,20 грн. з ПДВ,</w:t>
      </w:r>
      <w:r>
        <w:rPr>
          <w:color w:val="000000"/>
          <w:sz w:val="21"/>
          <w:szCs w:val="21"/>
        </w:rPr>
        <w:t xml:space="preserve"> з урахуванням фактичних обсягів споживання електричної енергії Рівненським навчально-виховним комплексом «Колегіум» Рівненської міської ради у попередніх періодах в межах доведених граничних видатків на 2022 рік.</w:t>
      </w:r>
    </w:p>
    <w:p w:rsidR="00B6169A" w:rsidRDefault="00B6169A"/>
    <w:sectPr w:rsidR="00B61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4D"/>
    <w:rsid w:val="0036024D"/>
    <w:rsid w:val="004C4474"/>
    <w:rsid w:val="009F3336"/>
    <w:rsid w:val="00A82C8D"/>
    <w:rsid w:val="00B6169A"/>
    <w:rsid w:val="00D0509C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C0BC-DF0A-4192-8C60-8456561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6024D"/>
    <w:rPr>
      <w:b/>
      <w:bCs/>
    </w:rPr>
  </w:style>
  <w:style w:type="character" w:customStyle="1" w:styleId="js-apiid">
    <w:name w:val="js-apiid"/>
    <w:basedOn w:val="a0"/>
    <w:rsid w:val="0036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0-002169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Прус</dc:creator>
  <cp:keywords/>
  <dc:description/>
  <cp:lastModifiedBy>Володимир Прус</cp:lastModifiedBy>
  <cp:revision>2</cp:revision>
  <dcterms:created xsi:type="dcterms:W3CDTF">2022-01-26T15:59:00Z</dcterms:created>
  <dcterms:modified xsi:type="dcterms:W3CDTF">2022-01-26T16:17:00Z</dcterms:modified>
</cp:coreProperties>
</file>