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3EB" w:rsidRPr="00B81AEC" w:rsidRDefault="007613EB" w:rsidP="007613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ЗАТВЕРДЖЕНО</w:t>
      </w:r>
      <w:r w:rsidRPr="00B81AEC">
        <w:rPr>
          <w:rFonts w:ascii="Times New Roman" w:hAnsi="Times New Roman" w:cs="Times New Roman"/>
          <w:b/>
          <w:sz w:val="28"/>
          <w:szCs w:val="28"/>
        </w:rPr>
        <w:br/>
      </w:r>
      <w:r w:rsidRPr="00B81AEC">
        <w:rPr>
          <w:rFonts w:ascii="Times New Roman" w:hAnsi="Times New Roman" w:cs="Times New Roman"/>
          <w:sz w:val="28"/>
          <w:szCs w:val="28"/>
        </w:rPr>
        <w:t>Протокол педагогічної ради № 1</w:t>
      </w:r>
      <w:r w:rsidRPr="00B81AEC">
        <w:rPr>
          <w:rFonts w:ascii="Times New Roman" w:hAnsi="Times New Roman" w:cs="Times New Roman"/>
          <w:sz w:val="28"/>
          <w:szCs w:val="28"/>
        </w:rPr>
        <w:br/>
        <w:t>від 28.08.2026</w:t>
      </w:r>
    </w:p>
    <w:p w:rsidR="007613EB" w:rsidRPr="00B81AEC" w:rsidRDefault="007613EB" w:rsidP="007613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ПОЛОЖЕННЯ</w:t>
      </w:r>
      <w:r w:rsidRPr="00B81AEC">
        <w:rPr>
          <w:rFonts w:ascii="Times New Roman" w:hAnsi="Times New Roman" w:cs="Times New Roman"/>
          <w:b/>
          <w:sz w:val="28"/>
          <w:szCs w:val="28"/>
        </w:rPr>
        <w:br/>
        <w:t>про критерії оцінювання навчальних досягнень учнів з мистецьких дисциплін (5–9 класи) та вимоги до виконання практичних і творчих робіт</w:t>
      </w:r>
    </w:p>
    <w:p w:rsidR="007613EB" w:rsidRPr="00B81AEC" w:rsidRDefault="007613EB" w:rsidP="007613EB">
      <w:pPr>
        <w:keepNext/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І. Загальні положення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sz w:val="28"/>
          <w:szCs w:val="28"/>
        </w:rPr>
        <w:t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sz w:val="28"/>
          <w:szCs w:val="28"/>
        </w:rPr>
        <w:t>1.2. Оцінювання з мистецьких дисциплін (образотворче мистецтво, музичне мистецтво, інтегрований курс «Мистецтво») здійснюється на засадах компетентнісного підходу та фокусується на розвитку емоційно-ціннісного ставлення до мистецтва, художньо-образного мислення, здатності учнів до творчого самовираження та практичного застосування набутих знань.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sz w:val="28"/>
          <w:szCs w:val="28"/>
        </w:rPr>
        <w:t>1.3. Оцінювання є конфіденційною інформацією, яка надається лише учню та його батькам або законним представникам.</w:t>
      </w:r>
    </w:p>
    <w:p w:rsidR="007613EB" w:rsidRPr="00B81AEC" w:rsidRDefault="007613EB" w:rsidP="007613EB">
      <w:pPr>
        <w:keepNext/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ІІ. Принципи та види оцінювання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sz w:val="28"/>
          <w:szCs w:val="28"/>
        </w:rPr>
        <w:t>2.1. Принципи оцінювання: справедливість, неупередженість, об'єктивність, недискримінаційність, академічна доброчесність та прозорість.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sz w:val="28"/>
          <w:szCs w:val="28"/>
        </w:rPr>
        <w:t>2.2. Основними видами оцінювання є: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• Формувальне оцінювання:</w:t>
      </w:r>
      <w:r w:rsidRPr="00B81AEC">
        <w:rPr>
          <w:rFonts w:ascii="Times New Roman" w:hAnsi="Times New Roman" w:cs="Times New Roman"/>
          <w:sz w:val="28"/>
          <w:szCs w:val="28"/>
        </w:rPr>
        <w:t xml:space="preserve"> інтерактивне відстеження навчального поступу, оцінювання процесу діяльності, формування наскрізних умінь. Здійснюється вербально або в балах/рівнях (без урахування його результатів під час підсумкового оцінювання).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• Поточне оцінювання:</w:t>
      </w:r>
      <w:r w:rsidRPr="00B81AEC">
        <w:rPr>
          <w:rFonts w:ascii="Times New Roman" w:hAnsi="Times New Roman" w:cs="Times New Roman"/>
          <w:sz w:val="28"/>
          <w:szCs w:val="28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кожну ГР на кожному уроці не є обов’язковим.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• Підсумкове оцінювання: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 xml:space="preserve">  - Тематичне:</w:t>
      </w:r>
      <w:r w:rsidRPr="00B81AEC">
        <w:rPr>
          <w:rFonts w:ascii="Times New Roman" w:hAnsi="Times New Roman" w:cs="Times New Roman"/>
          <w:sz w:val="28"/>
          <w:szCs w:val="28"/>
        </w:rPr>
        <w:t xml:space="preserve"> здійснюється за результатами поточного оцінювання та/або діагностувальних (підсумкових, творчих) робіт за розділом/темою. Проведення окремої підсумкової роботи після кожної теми не є обов'язковим.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 xml:space="preserve">  - Семестрове:</w:t>
      </w:r>
      <w:r w:rsidRPr="00B81AEC">
        <w:rPr>
          <w:rFonts w:ascii="Times New Roman" w:hAnsi="Times New Roman" w:cs="Times New Roman"/>
          <w:sz w:val="28"/>
          <w:szCs w:val="28"/>
        </w:rPr>
        <w:t xml:space="preserve"> здійснюється за 3 групами результатів (ГР) на основі результатів їх системного відстеження або підсумкових комплексних робіт.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 xml:space="preserve">  - Річне:</w:t>
      </w:r>
      <w:r w:rsidRPr="00B81AEC">
        <w:rPr>
          <w:rFonts w:ascii="Times New Roman" w:hAnsi="Times New Roman" w:cs="Times New Roman"/>
          <w:sz w:val="28"/>
          <w:szCs w:val="28"/>
        </w:rPr>
        <w:t xml:space="preserve"> виставляється на основі загальних семестрових оцінок з урахуванням динаміки особистих досягнень учня.</w:t>
      </w:r>
    </w:p>
    <w:p w:rsidR="007613EB" w:rsidRPr="00B81AEC" w:rsidRDefault="007613EB" w:rsidP="007613EB">
      <w:pPr>
        <w:keepNext/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lastRenderedPageBreak/>
        <w:t>ІІІ. Шкала та фіксація результатів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sz w:val="28"/>
          <w:szCs w:val="28"/>
        </w:rPr>
        <w:t>3.1. Оцінювання результатів навчання учнів 5–9 класів здійснюється за 12-бальною шкалою.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sz w:val="28"/>
          <w:szCs w:val="28"/>
        </w:rPr>
        <w:t>3.2. Відповідність між рівнями та балами: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• Початковий рівень (1–3 бали):</w:t>
      </w:r>
      <w:r w:rsidRPr="00B81AEC">
        <w:rPr>
          <w:rFonts w:ascii="Times New Roman" w:hAnsi="Times New Roman" w:cs="Times New Roman"/>
          <w:sz w:val="28"/>
          <w:szCs w:val="28"/>
        </w:rPr>
        <w:t xml:space="preserve"> учень/учениця потребує істотної та постійної підтримки у виконанні творчих чи теоретичних завдань.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• Середній рівень (4–6 балів):</w:t>
      </w:r>
      <w:r w:rsidRPr="00B81AEC">
        <w:rPr>
          <w:rFonts w:ascii="Times New Roman" w:hAnsi="Times New Roman" w:cs="Times New Roman"/>
          <w:sz w:val="28"/>
          <w:szCs w:val="28"/>
        </w:rPr>
        <w:t xml:space="preserve"> учень/учениця потребує ситуативної підтримки, відтворює знання за зразком.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• Достатній рівень (7–9 балів):</w:t>
      </w:r>
      <w:r w:rsidRPr="00B81AEC">
        <w:rPr>
          <w:rFonts w:ascii="Times New Roman" w:hAnsi="Times New Roman" w:cs="Times New Roman"/>
          <w:sz w:val="28"/>
          <w:szCs w:val="28"/>
        </w:rPr>
        <w:t xml:space="preserve"> учень/учениця має посутні успіхи, самостійно застосовує художні вміння та знання у стандартних/змінених умовах.</w:t>
      </w:r>
    </w:p>
    <w:p w:rsidR="007613EB" w:rsidRPr="00B81AEC" w:rsidRDefault="007613EB" w:rsidP="007613EB">
      <w:pPr>
        <w:spacing w:after="0" w:line="240" w:lineRule="auto"/>
        <w:ind w:left="576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• Високий рівень (10–12 балів):</w:t>
      </w:r>
      <w:r w:rsidRPr="00B81AEC">
        <w:rPr>
          <w:rFonts w:ascii="Times New Roman" w:hAnsi="Times New Roman" w:cs="Times New Roman"/>
          <w:sz w:val="28"/>
          <w:szCs w:val="28"/>
        </w:rPr>
        <w:t xml:space="preserve"> учень/учениця має значні успіхи, виявляє творчий підхід, оригінальність художнього мислення та повну автономію.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sz w:val="28"/>
          <w:szCs w:val="28"/>
        </w:rPr>
        <w:t>3.3. Результати семестрового та річного оцінювання за групами результатів фіксуються в класному журналі та Свідоцтві досягнень.</w:t>
      </w:r>
    </w:p>
    <w:p w:rsidR="007613EB" w:rsidRPr="00B81AEC" w:rsidRDefault="007613EB" w:rsidP="007613EB">
      <w:pPr>
        <w:keepNext/>
        <w:spacing w:before="28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IV. Поєднання Груп результатів та Напрямів оцінювання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Відповідно до Державного стандарту мистецької освітньої галузі, підсумкове оцінювання (семестрове та річне) здійснюється за такими групами результатів (ГР):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1. ГР 1. Сприймання, аналіз та інтерпретація творів мистецтва:</w:t>
      </w:r>
      <w:r w:rsidRPr="00B81AEC">
        <w:rPr>
          <w:rFonts w:ascii="Times New Roman" w:hAnsi="Times New Roman" w:cs="Times New Roman"/>
          <w:sz w:val="28"/>
          <w:szCs w:val="28"/>
        </w:rPr>
        <w:t xml:space="preserve"> оцінюється здатність учня емоційно реагувати на твори, аналізувати художньо-образні засоби, розрізняти мистецькі стилі та жанри, висловлювати власные враження та судження.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2. ГР 2. Практична художньо-творча діяльність (самовираження):</w:t>
      </w:r>
      <w:r w:rsidRPr="00B81AEC">
        <w:rPr>
          <w:rFonts w:ascii="Times New Roman" w:hAnsi="Times New Roman" w:cs="Times New Roman"/>
          <w:sz w:val="28"/>
          <w:szCs w:val="28"/>
        </w:rPr>
        <w:t xml:space="preserve"> оцінюється якість виконання практичних та творчих завдань (спів, гра на інструментах, малювання, ліплення, створення артпроєктів), володіння художніми техніками та інструментами, оригінальність творчого задуму.</w:t>
      </w:r>
    </w:p>
    <w:p w:rsidR="007613EB" w:rsidRPr="00B81AEC" w:rsidRDefault="007613EB" w:rsidP="007613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1AEC">
        <w:rPr>
          <w:rFonts w:ascii="Times New Roman" w:hAnsi="Times New Roman" w:cs="Times New Roman"/>
          <w:b/>
          <w:sz w:val="28"/>
          <w:szCs w:val="28"/>
        </w:rPr>
        <w:t>3. ГР 3. Комунікація через мистецтво та соціокультурна діяльність:</w:t>
      </w:r>
      <w:r w:rsidRPr="00B81AEC">
        <w:rPr>
          <w:rFonts w:ascii="Times New Roman" w:hAnsi="Times New Roman" w:cs="Times New Roman"/>
          <w:sz w:val="28"/>
          <w:szCs w:val="28"/>
        </w:rPr>
        <w:t xml:space="preserve"> оцінюється участь у колективних мистецьких проєктах, презентація власних творчих здобутків, розуміння ролі мистецтва в житті суспільства, збереження культурної спадщини.</w:t>
      </w:r>
    </w:p>
    <w:p w:rsidR="007613EB" w:rsidRPr="00B81AEC" w:rsidRDefault="007613EB" w:rsidP="007613EB">
      <w:pPr>
        <w:spacing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613EB" w:rsidRPr="00B81AEC" w:rsidRDefault="007613EB" w:rsidP="007613EB">
      <w:pPr>
        <w:spacing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81AE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V. Академічна доброчесність та оскарження</w:t>
      </w:r>
    </w:p>
    <w:p w:rsidR="007613EB" w:rsidRPr="00B81AEC" w:rsidRDefault="007613EB" w:rsidP="007613EB">
      <w:pPr>
        <w:spacing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1AEC">
        <w:rPr>
          <w:rFonts w:ascii="Times New Roman" w:eastAsia="Times New Roman" w:hAnsi="Times New Roman" w:cs="Times New Roman"/>
          <w:sz w:val="28"/>
          <w:szCs w:val="28"/>
          <w:lang w:eastAsia="uk-UA"/>
        </w:rPr>
        <w:t>5.</w:t>
      </w:r>
      <w:proofErr w:type="gramStart"/>
      <w:r w:rsidRPr="00B81AEC">
        <w:rPr>
          <w:rFonts w:ascii="Times New Roman" w:eastAsia="Times New Roman" w:hAnsi="Times New Roman" w:cs="Times New Roman"/>
          <w:sz w:val="28"/>
          <w:szCs w:val="28"/>
          <w:lang w:eastAsia="uk-UA"/>
        </w:rPr>
        <w:t>1.Оцінювання</w:t>
      </w:r>
      <w:proofErr w:type="gramEnd"/>
      <w:r w:rsidRPr="00B81A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:rsidR="007613EB" w:rsidRPr="00B81AEC" w:rsidRDefault="007613EB" w:rsidP="007613EB">
      <w:pPr>
        <w:spacing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81AEC">
        <w:rPr>
          <w:rFonts w:ascii="Times New Roman" w:eastAsia="Times New Roman" w:hAnsi="Times New Roman" w:cs="Times New Roman"/>
          <w:sz w:val="28"/>
          <w:szCs w:val="28"/>
          <w:lang w:eastAsia="uk-UA"/>
        </w:rPr>
        <w:t>5.</w:t>
      </w:r>
      <w:proofErr w:type="gramStart"/>
      <w:r w:rsidRPr="00B81AEC">
        <w:rPr>
          <w:rFonts w:ascii="Times New Roman" w:eastAsia="Times New Roman" w:hAnsi="Times New Roman" w:cs="Times New Roman"/>
          <w:sz w:val="28"/>
          <w:szCs w:val="28"/>
          <w:lang w:eastAsia="uk-UA"/>
        </w:rPr>
        <w:t>2.Учні</w:t>
      </w:r>
      <w:proofErr w:type="gramEnd"/>
      <w:r w:rsidRPr="00B81A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їхні батьки мають право на отримання роз'яснення щодо виставленої оцінки та її оскарження у разі незгоди відповідно до чинного законодавства. </w:t>
      </w:r>
    </w:p>
    <w:p w:rsidR="007613EB" w:rsidRDefault="007613EB">
      <w:pPr>
        <w:spacing w:after="240"/>
        <w:jc w:val="center"/>
        <w:rPr>
          <w:b/>
          <w:color w:val="1B365D"/>
          <w:sz w:val="32"/>
        </w:rPr>
      </w:pPr>
    </w:p>
    <w:p w:rsidR="00D87385" w:rsidRDefault="00D87385">
      <w:pPr>
        <w:spacing w:after="240"/>
        <w:jc w:val="center"/>
        <w:rPr>
          <w:b/>
          <w:color w:val="1B365D"/>
          <w:sz w:val="32"/>
        </w:rPr>
      </w:pPr>
      <w:bookmarkStart w:id="0" w:name="_GoBack"/>
      <w:bookmarkEnd w:id="0"/>
    </w:p>
    <w:p w:rsidR="00126368" w:rsidRDefault="00003199">
      <w:pPr>
        <w:spacing w:after="240"/>
        <w:jc w:val="center"/>
      </w:pPr>
      <w:r>
        <w:rPr>
          <w:b/>
          <w:color w:val="1B365D"/>
          <w:sz w:val="32"/>
        </w:rPr>
        <w:lastRenderedPageBreak/>
        <w:t>КРИТЕРІЇ ОЦІНЮВАННЯ РЕЗУЛЬТАТІВ НАВЧАННЯ</w:t>
      </w:r>
    </w:p>
    <w:p w:rsidR="00126368" w:rsidRDefault="00003199">
      <w:pPr>
        <w:spacing w:after="240"/>
        <w:jc w:val="center"/>
      </w:pPr>
      <w:r>
        <w:rPr>
          <w:b/>
          <w:color w:val="1B365D"/>
          <w:sz w:val="32"/>
        </w:rPr>
        <w:t>З МИСТЕЦТВА ДЛЯ 8–9 КЛАСІВ НУШ</w:t>
      </w:r>
    </w:p>
    <w:p w:rsidR="00126368" w:rsidRDefault="00003199">
      <w:pPr>
        <w:spacing w:after="360"/>
      </w:pPr>
      <w:r>
        <w:rPr>
          <w:i/>
          <w:sz w:val="24"/>
        </w:rPr>
        <w:t xml:space="preserve"> відповідно до Державного стандарту базової середньої освіти, рекомендацій МОН України щодо оцінювання учнів НУШ та вимог до чотирьох рівнів навчальних досягнень за трьома Групами Результатів (ГР).</w:t>
      </w:r>
    </w:p>
    <w:p w:rsidR="00126368" w:rsidRDefault="00003199">
      <w:pPr>
        <w:pStyle w:val="1"/>
      </w:pPr>
      <w:r>
        <w:t xml:space="preserve"> 8 КЛАС: Мистецтво (НУШ)</w:t>
      </w:r>
    </w:p>
    <w:p w:rsidR="00126368" w:rsidRDefault="00003199">
      <w:r>
        <w:rPr>
          <w:b/>
        </w:rPr>
        <w:t xml:space="preserve">Спрямованість: </w:t>
      </w:r>
      <w:r>
        <w:t>Стилі та напрями мистецтва (від античності до ХІХ століття), еволюція художнього мислення, культурна спадщина людства.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720"/>
        <w:gridCol w:w="2736"/>
        <w:gridCol w:w="2736"/>
        <w:gridCol w:w="2736"/>
      </w:tblGrid>
      <w:tr w:rsidR="00126368">
        <w:trPr>
          <w:jc w:val="center"/>
        </w:trPr>
        <w:tc>
          <w:tcPr>
            <w:tcW w:w="129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Рівень</w:t>
            </w:r>
          </w:p>
        </w:tc>
        <w:tc>
          <w:tcPr>
            <w:tcW w:w="72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Бал</w:t>
            </w:r>
          </w:p>
        </w:tc>
        <w:tc>
          <w:tcPr>
            <w:tcW w:w="273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ГР 1: Пізнання мистецтва, художнє мислення</w:t>
            </w:r>
          </w:p>
        </w:tc>
        <w:tc>
          <w:tcPr>
            <w:tcW w:w="273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ГР 2: Художньо-творча діяльність, мистецька комунікація</w:t>
            </w:r>
          </w:p>
        </w:tc>
        <w:tc>
          <w:tcPr>
            <w:tcW w:w="273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ГР 3: Емоційний досвід, художньо-естетичне ставлення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Початковий</w:t>
            </w:r>
          </w:p>
        </w:tc>
        <w:tc>
          <w:tcPr>
            <w:tcW w:w="720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За допомогою вчителя розрізняє окремі художні стилі чи культурні епохи.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Виконує найпростіші практичні дії або ескізи виключно за зразком та під постійним наглядом.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Реагує на стилі та художні образи епізодично, лише за спонуканням учителя.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Початковий</w:t>
            </w:r>
          </w:p>
        </w:tc>
        <w:tc>
          <w:tcPr>
            <w:tcW w:w="720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Називає окремі пам'ятки культури або стилі (напр., ренесанс, бароко) за навідними запитаннями.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Відтворює елементи завдань за шаблоном; художня чи дослідницька робота незавершена або хаотична.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Висловлює емоційне ставлення до стилів мистецтва однослівними фразами без аргументації.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Початковий</w:t>
            </w:r>
          </w:p>
        </w:tc>
        <w:tc>
          <w:tcPr>
            <w:tcW w:w="720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Знає назви основних художніх стилів від давнини до ХІХ століття, але плутає їхні ключові ознаки.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Працює за готовим зразком, але припускається суттєвих стилістичних або композиційних помилок.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Залучається до спільної діяльності пасивно, не виявляючи власної ініціативи під час обговорень.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Середній</w:t>
            </w:r>
          </w:p>
        </w:tc>
        <w:tc>
          <w:tcPr>
            <w:tcW w:w="720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Описує художній образ чи пам'ятку архітектури певної епохи за алгоритмом та під керівництвом учителя.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Створює прості творчі або стилізовані роботи за зразком, володіє базовими навичками обраних матеріалів.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Вступає в комунікацію щодо стильового різноманіття мистецтва за ініціативи вчителя чи однокласників.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Середній</w:t>
            </w:r>
          </w:p>
        </w:tc>
        <w:tc>
          <w:tcPr>
            <w:tcW w:w="720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Пояснює значення художніх термінів (напр., класицизм, романтизм), аналізує сюжетні лінії з незначними помилками.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Виконує творче завдання, намагаючись дотримуватися стилістичних особливостей епохи та правил композиції.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Висловлює власні естетичні враження від творів певного стилю, використовуючи прості мовні конструкції.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lastRenderedPageBreak/>
              <w:t>Середній</w:t>
            </w:r>
          </w:p>
        </w:tc>
        <w:tc>
          <w:tcPr>
            <w:tcW w:w="720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Самостійно визначає приналежність твору до конкретного стилю чи епохи, характеризує його провідну ідею.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Самостійно завершує художню роботу, вносячи елементи власного бачення, експериментує з фактурою та формою.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Ділиться враженнями про роль художніх стилів у культурі, толерантно взаємодіє в групових проєктах.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Достатній</w:t>
            </w:r>
          </w:p>
        </w:tc>
        <w:tc>
          <w:tcPr>
            <w:tcW w:w="720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Аналізує художньо-образну мову мистецьких стилів, розрізняє специфіку архітектури й живопису різних епох.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Створює охайні, стилістично витримані творчі роботи (ескізи, стилізації), дотримуючись композиційних вимог.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Аргументовано висловлює власне ставлення до художніх явищ епохи, поважає думки інших під час дискусії.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Достатній</w:t>
            </w:r>
          </w:p>
        </w:tc>
        <w:tc>
          <w:tcPr>
            <w:tcW w:w="720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Порівнює художні образи та пам'ятки різних епох; самостійно шукає інформацію про мистецтво в медіаджерелах.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Впевнено застосовує різноманітні художні матеріали та техніки для відтворення особливостей певного стилю.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Аналізує свій емоційний стан під впливом класичного мистецтва; усвідомлює важливість культурної спадщини.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Достатній</w:t>
            </w:r>
          </w:p>
        </w:tc>
        <w:tc>
          <w:tcPr>
            <w:tcW w:w="720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Узагальнює знання про еволюцію художніх стилів, самостійно інтерпретує зміст творів, робить обґрунтовані висновки.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Демонструє композиційну грамотність і технічну вправність; успішно втілює складні індивідуальні задуми.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Активно та конструктивно взаємодіє у творчій групі; вміє презентувати та критично оцінити спільний результат.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Високий</w:t>
            </w:r>
          </w:p>
        </w:tc>
        <w:tc>
          <w:tcPr>
            <w:tcW w:w="720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Вільно володіє понятійним апаратом історії мистецтва від давнини до ХІХ ст., встановлює причинно-наслідкові зв'язки.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Створює виразні, оригінальні творчі роботи з глибоким стилістичним розумінням та високою якістю виконання.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Виявляє високу культуру сприймання мистецтва, чітко аргументує свою естетичну позицію щодо художніх цінностей.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Високий</w:t>
            </w:r>
          </w:p>
        </w:tc>
        <w:tc>
          <w:tcPr>
            <w:tcW w:w="720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Самостійно досліджує мистецькі явища минулого, критично оцінює медіаінформацію, дотримуючись авторського права.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Проявляє високий рівень креативності, сміливо експериментує на стику різних художніх технік та стилізацій.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Ініціює та очолює дослідницькі чи творчі проєкти (мініконференції, тематичні виставки), надихає команду.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Високий</w:t>
            </w:r>
          </w:p>
        </w:tc>
        <w:tc>
          <w:tcPr>
            <w:tcW w:w="720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Здійснює глибокий міжпредметний та системний аналіз явищ світової культури; має сформоване художнє мислення.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Створює унікальний творчий продукт із яскраво вираженою авторською манерою, що демонструє зрілість задуму.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Має стійкі ціннісні орієнтири у сфері мистецтва; використовує набутий досвід для саморозвитку та культурної діяльності.</w:t>
            </w:r>
          </w:p>
        </w:tc>
      </w:tr>
    </w:tbl>
    <w:p w:rsidR="00126368" w:rsidRDefault="00126368">
      <w:pPr>
        <w:spacing w:after="240"/>
      </w:pPr>
    </w:p>
    <w:p w:rsidR="00126368" w:rsidRDefault="00003199" w:rsidP="00F508B9">
      <w:r>
        <w:t xml:space="preserve"> 9 КЛАС: Мистецтво (НУШ)</w:t>
      </w:r>
    </w:p>
    <w:p w:rsidR="00126368" w:rsidRDefault="00003199">
      <w:r>
        <w:rPr>
          <w:b/>
        </w:rPr>
        <w:t xml:space="preserve">Спрямованість: </w:t>
      </w:r>
      <w:r>
        <w:t>Сучасне мистецтво (модернізм, постмодернізм), мас-медіа, візуальні комунікації, екранні мистецтва, художня культура сьогодення.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720"/>
        <w:gridCol w:w="2736"/>
        <w:gridCol w:w="2736"/>
        <w:gridCol w:w="2736"/>
      </w:tblGrid>
      <w:tr w:rsidR="00126368">
        <w:trPr>
          <w:jc w:val="center"/>
        </w:trPr>
        <w:tc>
          <w:tcPr>
            <w:tcW w:w="129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Рівень</w:t>
            </w:r>
          </w:p>
        </w:tc>
        <w:tc>
          <w:tcPr>
            <w:tcW w:w="72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Бал</w:t>
            </w:r>
          </w:p>
        </w:tc>
        <w:tc>
          <w:tcPr>
            <w:tcW w:w="273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ГР 1: Пізнання мистецтва, художнє мислення</w:t>
            </w:r>
          </w:p>
        </w:tc>
        <w:tc>
          <w:tcPr>
            <w:tcW w:w="273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ГР 2: Художньо-творча діяльність, мистецька комунікація</w:t>
            </w:r>
          </w:p>
        </w:tc>
        <w:tc>
          <w:tcPr>
            <w:tcW w:w="2736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  <w:sz w:val="19"/>
              </w:rPr>
              <w:t>ГР 3: Емоційний досвід, художньо-естетичне ставлення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Початковий</w:t>
            </w:r>
          </w:p>
        </w:tc>
        <w:tc>
          <w:tcPr>
            <w:tcW w:w="720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З допомогою вчителя помічає прояви сучасного мистецтва або візуальних комунікацій у середовищі.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Спроби виконати елементарні медіапродукти або ескізи закінчуються лише за повної підтримки педагога.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Реагує на новітні мистецькі явища емоційно лише за навідними запитаннями або прямим закликом.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Початковий</w:t>
            </w:r>
          </w:p>
        </w:tc>
        <w:tc>
          <w:tcPr>
            <w:tcW w:w="720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Називає окремі напрями модернізму/постмодернізму або види мас-медіа за допомогою підказок.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Виконує цифрові, колажні або конструктивні елементи за шаблоном, не завершуючи загальний задум.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Сприймає сучасний інформаційний простір суто споживацьки, не помічаючи його художньої цінності.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Початковий</w:t>
            </w:r>
          </w:p>
        </w:tc>
        <w:tc>
          <w:tcPr>
            <w:tcW w:w="720" w:type="dxa"/>
            <w:shd w:val="clear" w:color="auto" w:fill="E2E8F0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Знає базову термінологію сучасного мистецтва (напр., поп-арт, перформанс), але плутає їхні ключові прояви.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Ескіз, проєкт або медіапродукт виконано недбало, порушено логіку композиції та функціональність об'єкта.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Бере участь у колективних творчих медіапроєктах пасивно, без виявлення власної ініціативи.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Середній</w:t>
            </w:r>
          </w:p>
        </w:tc>
        <w:tc>
          <w:tcPr>
            <w:tcW w:w="720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Описує візуальні характеристики об'єктів сучасного мистецтва, реклами чи кіно за алгоритмом і зразком.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Створює прості творчі або медіапроєкти за шаблоном, базово володіє сучасними візуальними інструментами.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Включається в обговорення масової культури та новітнього мистецтва за ініціативи однокласників чи вчителя.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Середній</w:t>
            </w:r>
          </w:p>
        </w:tc>
        <w:tc>
          <w:tcPr>
            <w:tcW w:w="720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Пояснює роль мас-медіа та візуальних комунікацій у житті сучасної людини, аналізує прості художні рішення.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Намагається поєднати концептуальний задум та практичність у творчій роботі під керівництвом учителя.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Висловлює власне ставлення до візуальної культури сьогодення, толерантно вислуховує альтернативні думки.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Середній</w:t>
            </w:r>
          </w:p>
        </w:tc>
        <w:tc>
          <w:tcPr>
            <w:tcW w:w="720" w:type="dxa"/>
            <w:shd w:val="clear" w:color="auto" w:fill="CBD5E1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 xml:space="preserve">Самостійно визначає стильові ознаки модернізму чи постмодернізму, оперує </w:t>
            </w:r>
            <w:r>
              <w:lastRenderedPageBreak/>
              <w:t>спеціальними сучасними поняттями.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lastRenderedPageBreak/>
              <w:t xml:space="preserve">Самостійно виконує творче/проєктне завдання, вносячи елементи стилізації, </w:t>
            </w:r>
            <w:r>
              <w:lastRenderedPageBreak/>
              <w:t>експерименту чи модернізації.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lastRenderedPageBreak/>
              <w:t>Бере активну участь у командних обговореннях сучасних арт-проєктів або медійних продуктів.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lastRenderedPageBreak/>
              <w:t>Достатній</w:t>
            </w:r>
          </w:p>
        </w:tc>
        <w:tc>
          <w:tcPr>
            <w:tcW w:w="720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Аналізує складні арт-об'єкти, явища екранних мистецтв, визначає їхній соціокультурний та інформаційний контекст.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Розробляє грамотний художньо-проєктний ескіз, колаж або медіапродукт із врахуванням ергономіки й візуальної мови.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Аргументовано оцінює естетичні та маніпулятивні якості сучасного медіасередовища, пропонує альтернативи.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Достатній</w:t>
            </w:r>
          </w:p>
        </w:tc>
        <w:tc>
          <w:tcPr>
            <w:tcW w:w="720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Порівнює класичне мистецтво із сучасними арт-практиками; критично аналізує інформаційні потоки з мережі.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Впевнено застосовує сучасні технології (зокрема цифрові), матеріали та прийоми для досягнення візуальної виразності.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Усвідомлює важливість медіаграмотності та критичного сприймання інформації, аргументує власну позицію.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Достатній</w:t>
            </w:r>
          </w:p>
        </w:tc>
        <w:tc>
          <w:tcPr>
            <w:tcW w:w="720" w:type="dxa"/>
            <w:shd w:val="clear" w:color="auto" w:fill="94A3B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</w:rPr>
              <w:t>9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Узагальнює знання про синтез мистецтв у театрі, кіно та на телебаченні, робить самостійні критичні висновки.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Виконує складні творчі/медійні завдання на високому рівні, чітко втілюючи свій концептуальний чи художній задум.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Конструктивно взаємодіє в проєктній медіакоманді, вміє професійно презентувати та захистити спільний результат.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Високий</w:t>
            </w:r>
          </w:p>
        </w:tc>
        <w:tc>
          <w:tcPr>
            <w:tcW w:w="720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Вільно володіє понятійним апаратом новітніх мистецьких течій, теорії медіа та візуальних комунікацій.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Створює інноваційний арт-проєкт, медіапродукт або художній образ із чіткою та глибокою концепцією.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Глибоко інтерпретує візуальну культуру сьогодення, має чіткі естетичні пріоритети, стійкий до медіаманіпуляцій.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Високий</w:t>
            </w:r>
          </w:p>
        </w:tc>
        <w:tc>
          <w:tcPr>
            <w:tcW w:w="720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Проводить самостійні мистецтвознавчі або медіадослідження, критично оцінює явища з погляду художньої цінності.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Проявляє високий рівень креативності, експериментує на стику традиційних мистецтв та новітніх цифрових технологій.</w:t>
            </w:r>
          </w:p>
        </w:tc>
        <w:tc>
          <w:tcPr>
            <w:tcW w:w="273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Ініціює та очолює соціально-мистецькі або медіапроєкти, спрямовані на гармонізацію соціокультурного простору.</w:t>
            </w:r>
          </w:p>
        </w:tc>
      </w:tr>
      <w:tr w:rsidR="00126368">
        <w:trPr>
          <w:jc w:val="center"/>
        </w:trPr>
        <w:tc>
          <w:tcPr>
            <w:tcW w:w="1296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Високий</w:t>
            </w:r>
          </w:p>
        </w:tc>
        <w:tc>
          <w:tcPr>
            <w:tcW w:w="720" w:type="dxa"/>
            <w:shd w:val="clear" w:color="auto" w:fill="64748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pPr>
              <w:jc w:val="center"/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Володіє системним художньо-просторовим та критичним мисленням, вільно орієнтується у глобальних арт-тенденціях.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Створює унікальний творчий або медійний продукт, готовий до практичної реалізації у сучасному просторі.</w:t>
            </w:r>
          </w:p>
        </w:tc>
        <w:tc>
          <w:tcPr>
            <w:tcW w:w="273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126368" w:rsidRDefault="00003199">
            <w:r>
              <w:t>Демонструє високу культуру мислення; активно використовує мистецький досвід для самовираження та захисту цінностей.</w:t>
            </w:r>
          </w:p>
        </w:tc>
      </w:tr>
    </w:tbl>
    <w:p w:rsidR="00126368" w:rsidRDefault="00126368">
      <w:pPr>
        <w:spacing w:after="240"/>
      </w:pPr>
    </w:p>
    <w:sectPr w:rsidR="00126368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3199"/>
    <w:rsid w:val="00034616"/>
    <w:rsid w:val="0006063C"/>
    <w:rsid w:val="00126368"/>
    <w:rsid w:val="0015074B"/>
    <w:rsid w:val="0029639D"/>
    <w:rsid w:val="00326F90"/>
    <w:rsid w:val="007613EB"/>
    <w:rsid w:val="00AA1D8D"/>
    <w:rsid w:val="00B47730"/>
    <w:rsid w:val="00CB0664"/>
    <w:rsid w:val="00D87385"/>
    <w:rsid w:val="00E84CFE"/>
    <w:rsid w:val="00F508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E7A41"/>
  <w14:defaultImageDpi w14:val="300"/>
  <w15:docId w15:val="{F3449E44-7507-4E37-96C4-6F3206DF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58A259-0554-48AB-82BA-0B3D86647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8427</Words>
  <Characters>4804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5</cp:revision>
  <dcterms:created xsi:type="dcterms:W3CDTF">2026-09-29T08:44:00Z</dcterms:created>
  <dcterms:modified xsi:type="dcterms:W3CDTF">2026-09-29T12:20:00Z</dcterms:modified>
  <cp:category/>
</cp:coreProperties>
</file>