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67A" w:rsidRDefault="00C9667A" w:rsidP="00C966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 РЛ «Колегіум»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_________Петро КУДЕЛЯ</w:t>
      </w:r>
    </w:p>
    <w:p w:rsidR="00C9667A" w:rsidRDefault="00C9667A" w:rsidP="00C966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C9667A" w:rsidRDefault="00C9667A" w:rsidP="00C9667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ІНДИВІДУАЛЬНИЙ НАВЧАЛЬНИЙ ПЛАН</w:t>
      </w:r>
    </w:p>
    <w:p w:rsidR="00C9667A" w:rsidRDefault="00C9667A" w:rsidP="00C966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для учня / учениці 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класу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форми здобуття освіти</w:t>
      </w:r>
    </w:p>
    <w:p w:rsidR="00C9667A" w:rsidRDefault="00C9667A" w:rsidP="00C966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 2026–2027 навчальний рік</w:t>
      </w:r>
    </w:p>
    <w:p w:rsidR="00C9667A" w:rsidRDefault="00C9667A" w:rsidP="00C966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C9667A" w:rsidRDefault="00C9667A" w:rsidP="00C9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C9667A" w:rsidRDefault="00C9667A" w:rsidP="00C966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C9667A" w:rsidRDefault="00C9667A" w:rsidP="00C966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C9667A" w:rsidRDefault="00C9667A" w:rsidP="00C966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середньої освіти (Нова українська школа);</w:t>
      </w:r>
    </w:p>
    <w:p w:rsidR="00C9667A" w:rsidRDefault="00C9667A" w:rsidP="00C966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Освітньої програми РЛ «Колегіум» на 2026–2027 навчальний рік.</w:t>
      </w:r>
    </w:p>
    <w:p w:rsidR="00C9667A" w:rsidRDefault="00C9667A" w:rsidP="00C966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C9667A" w:rsidRDefault="00C9667A" w:rsidP="00C9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 базової середньої освіти для 7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 (НУШ), у формі екстернату.</w:t>
      </w:r>
    </w:p>
    <w:p w:rsidR="00C9667A" w:rsidRDefault="00C9667A" w:rsidP="00C9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C9667A" w:rsidRDefault="00C9667A" w:rsidP="00C966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інваріантної складової навчал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ьного плану РЛ «Колегіум» для 7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класу;</w:t>
      </w:r>
    </w:p>
    <w:p w:rsidR="00C9667A" w:rsidRDefault="00C9667A" w:rsidP="00C966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C9667A" w:rsidRDefault="00C9667A" w:rsidP="00C966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за критеріями НУШ для встановлення рівня досягнення результатів навчання.</w:t>
      </w:r>
    </w:p>
    <w:p w:rsidR="00C9667A" w:rsidRDefault="00C9667A" w:rsidP="00C966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</w:t>
      </w:r>
    </w:p>
    <w:p w:rsid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екстернат (передбачає самостійне опанування навчальної програми).</w:t>
      </w:r>
    </w:p>
    <w:p w:rsid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(НУШ):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оцінювання здій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снюється за критеріями НУШ для 7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класів з урахуванням обов'язкових груп результатів навчання з кожного предмета / інтегрованого курсу.</w:t>
      </w:r>
    </w:p>
    <w:p w:rsid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обсяг консультацій надається відповідно до розкладу та в межах граничного тижневого/річного навантаження, визначеного законодавством для екстернату.</w:t>
      </w:r>
    </w:p>
    <w:p w:rsid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консультації та підсумкові контрольні роботи / тестування можуть проводитися із застосуванням технологій дистанційного навчання.</w:t>
      </w:r>
    </w:p>
    <w:p w:rsid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відповідальність за засвоєння навчального матеріалу покладається на здобувача освіти та його батьків (законних представників). Ліцей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забезпечує організацію консультаційного супроводу та проведення річного підсумкового оцінювання.</w:t>
      </w:r>
    </w:p>
    <w:p w:rsidR="00C9667A" w:rsidRPr="00C9667A" w:rsidRDefault="00C9667A" w:rsidP="00C966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uk-UA"/>
        </w:rPr>
      </w:pPr>
      <w:bookmarkStart w:id="0" w:name="_GoBack"/>
      <w:r w:rsidRPr="00C9667A">
        <w:rPr>
          <w:rFonts w:ascii="Times New Roman" w:hAnsi="Times New Roman" w:cs="Times New Roman"/>
          <w:b/>
        </w:rPr>
        <w:t>Т</w:t>
      </w:r>
      <w:r w:rsidRPr="00C9667A">
        <w:rPr>
          <w:rFonts w:ascii="Times New Roman" w:hAnsi="Times New Roman" w:cs="Times New Roman"/>
          <w:b/>
        </w:rPr>
        <w:t>ерміни (або місяці) проведення консультацій та річних контрольних робіт / тестувань.</w:t>
      </w:r>
      <w:r>
        <w:rPr>
          <w:rFonts w:ascii="Times New Roman" w:hAnsi="Times New Roman" w:cs="Times New Roman"/>
          <w:b/>
        </w:rPr>
        <w:t xml:space="preserve"> : </w:t>
      </w:r>
      <w:r w:rsidRPr="00C9667A">
        <w:rPr>
          <w:rFonts w:ascii="Times New Roman" w:hAnsi="Times New Roman" w:cs="Times New Roman"/>
          <w:i/>
          <w:u w:val="single"/>
        </w:rPr>
        <w:t>квітень-травень</w:t>
      </w:r>
    </w:p>
    <w:bookmarkEnd w:id="0"/>
    <w:p w:rsidR="00C9667A" w:rsidRDefault="00C9667A" w:rsidP="00C966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Методичне забезпечення освітнього процесу екстерна:</w:t>
      </w:r>
    </w:p>
    <w:p w:rsidR="00C9667A" w:rsidRDefault="00C9667A" w:rsidP="00C966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модельними навчальними програмами, перелік яких визначено в Освітній програмі РЛ «Колегіум» на 2026–2027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(оприлюдненій на офіційному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ліцею).</w:t>
      </w:r>
    </w:p>
    <w:p w:rsidR="00C9667A" w:rsidRDefault="00C9667A" w:rsidP="00C966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освітньому порталі ліцею.</w:t>
      </w:r>
    </w:p>
    <w:p w:rsidR="0018729E" w:rsidRPr="00C9667A" w:rsidRDefault="00C9667A" w:rsidP="00C966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самостійного вивчення матеріалу рекомендується використовувати навчальні курси та матеріали державної платформи «Всеукраїнська школа онлайн» (ВШО).</w:t>
      </w:r>
    </w:p>
    <w:tbl>
      <w:tblPr>
        <w:tblStyle w:val="a5"/>
        <w:tblW w:w="10491" w:type="dxa"/>
        <w:tblInd w:w="-431" w:type="dxa"/>
        <w:tblLook w:val="04A0" w:firstRow="1" w:lastRow="0" w:firstColumn="1" w:lastColumn="0" w:noHBand="0" w:noVBand="1"/>
      </w:tblPr>
      <w:tblGrid>
        <w:gridCol w:w="2764"/>
        <w:gridCol w:w="2470"/>
        <w:gridCol w:w="1275"/>
        <w:gridCol w:w="1239"/>
        <w:gridCol w:w="2743"/>
      </w:tblGrid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годин на тиждень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кількість годин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Тестування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підсумковий тест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Алгебра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87.5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Геометрія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Лабораторні роботи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Соціальна і </w:t>
            </w:r>
            <w:proofErr w:type="spellStart"/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«Здоров’я, безпека та добробут»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Тестування / Залік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 / Есе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Практична робота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Технологічна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</w:t>
            </w:r>
            <w:proofErr w:type="spellStart"/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Образотворче мистецтво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Портфоліо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Музичне мистецтво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743" w:type="dxa"/>
            <w:hideMark/>
          </w:tcPr>
          <w:p w:rsidR="0018729E" w:rsidRPr="0018729E" w:rsidRDefault="00C9667A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Тестування з теорії</w:t>
            </w:r>
          </w:p>
        </w:tc>
      </w:tr>
      <w:tr w:rsidR="0018729E" w:rsidRPr="0018729E" w:rsidTr="00C9667A">
        <w:tc>
          <w:tcPr>
            <w:tcW w:w="0" w:type="auto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2470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1239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7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1120</w:t>
            </w:r>
          </w:p>
        </w:tc>
        <w:tc>
          <w:tcPr>
            <w:tcW w:w="2743" w:type="dxa"/>
            <w:hideMark/>
          </w:tcPr>
          <w:p w:rsidR="0018729E" w:rsidRPr="0018729E" w:rsidRDefault="0018729E" w:rsidP="0018729E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97E55" w:rsidRDefault="00C9667A" w:rsidP="0018729E">
      <w:pPr>
        <w:spacing w:before="100" w:beforeAutospacing="1" w:after="100" w:afterAutospacing="1" w:line="240" w:lineRule="auto"/>
        <w:ind w:left="720"/>
      </w:pPr>
    </w:p>
    <w:sectPr w:rsidR="00A97E55" w:rsidSect="00C9667A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BF2"/>
    <w:multiLevelType w:val="multilevel"/>
    <w:tmpl w:val="DBB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C5F5B"/>
    <w:multiLevelType w:val="multilevel"/>
    <w:tmpl w:val="CF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E1CA0"/>
    <w:multiLevelType w:val="multilevel"/>
    <w:tmpl w:val="C91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60C09"/>
    <w:multiLevelType w:val="multilevel"/>
    <w:tmpl w:val="E92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D5656"/>
    <w:multiLevelType w:val="multilevel"/>
    <w:tmpl w:val="E59A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D0939"/>
    <w:multiLevelType w:val="multilevel"/>
    <w:tmpl w:val="24D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95F6A"/>
    <w:multiLevelType w:val="multilevel"/>
    <w:tmpl w:val="61BE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1A"/>
    <w:rsid w:val="00034445"/>
    <w:rsid w:val="000A79F8"/>
    <w:rsid w:val="0018729E"/>
    <w:rsid w:val="0032341A"/>
    <w:rsid w:val="00A768CF"/>
    <w:rsid w:val="00C9667A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252E"/>
  <w15:chartTrackingRefBased/>
  <w15:docId w15:val="{B542D22D-78B8-4615-8881-4A324A0E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72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729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18729E"/>
    <w:rPr>
      <w:b/>
      <w:bCs/>
    </w:rPr>
  </w:style>
  <w:style w:type="paragraph" w:styleId="a4">
    <w:name w:val="List Paragraph"/>
    <w:basedOn w:val="a"/>
    <w:uiPriority w:val="34"/>
    <w:qFormat/>
    <w:rsid w:val="0018729E"/>
    <w:pPr>
      <w:ind w:left="720"/>
      <w:contextualSpacing/>
    </w:pPr>
  </w:style>
  <w:style w:type="table" w:styleId="a5">
    <w:name w:val="Table Grid"/>
    <w:basedOn w:val="a1"/>
    <w:uiPriority w:val="39"/>
    <w:rsid w:val="00C96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2811</Words>
  <Characters>1603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2026-07-22T12:05:00Z</dcterms:created>
  <dcterms:modified xsi:type="dcterms:W3CDTF">2026-07-23T11:55:00Z</dcterms:modified>
</cp:coreProperties>
</file>